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Phụ lục II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KHUNG KẾ HOẠCH GIÁO DỤC CỦA GIÁO VIÊN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Kèm theo Công văn số              /SGDĐT-GDTrH ngày      tháng    năm 2021 của Sở GDĐT</w:t>
      </w:r>
      <w:r w:rsidDel="00000000" w:rsidR="00000000" w:rsidRPr="00000000">
        <w:rPr>
          <w:rtl w:val="0"/>
        </w:rPr>
        <w:t xml:space="preserve">)</w:t>
      </w:r>
    </w:p>
    <w:tbl>
      <w:tblPr>
        <w:tblStyle w:val="Table1"/>
        <w:tblW w:w="1141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258"/>
        <w:gridCol w:w="6156"/>
        <w:tblGridChange w:id="0">
          <w:tblGrid>
            <w:gridCol w:w="5258"/>
            <w:gridCol w:w="6156"/>
          </w:tblGrid>
        </w:tblGridChange>
      </w:tblGrid>
      <w:tr>
        <w:trPr>
          <w:cantSplit w:val="0"/>
          <w:trHeight w:val="1408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TRƯỜNG: THPT LƯƠNG THẾ VINH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TỔ: TOÁN - TIN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Giáo viên: 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VĂN NGUYỄN HOÀNG OANH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Độc lập - Tự do - Hạnh phúc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228600</wp:posOffset>
                      </wp:positionV>
                      <wp:extent cx="0" cy="12700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46000" y="3780000"/>
                                <a:ext cx="18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228600</wp:posOffset>
                      </wp:positionV>
                      <wp:extent cx="0" cy="12700"/>
                      <wp:effectExtent b="0" l="0" r="0" t="0"/>
                      <wp:wrapNone/>
                      <wp:docPr id="2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KẾ HOẠCH GIÁO DỤC CỦA GIÁO VIÊN</w:t>
      </w:r>
    </w:p>
    <w:p w:rsidR="00000000" w:rsidDel="00000000" w:rsidP="00000000" w:rsidRDefault="00000000" w:rsidRPr="00000000" w14:paraId="0000000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MÔN HỌC/HOẠT ĐỘNG GIÁO DỤC TIN HỌC,  LỚP: 10</w:t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(Năm học 2022   - 2023)</w:t>
      </w:r>
    </w:p>
    <w:p w:rsidR="00000000" w:rsidDel="00000000" w:rsidP="00000000" w:rsidRDefault="00000000" w:rsidRPr="00000000" w14:paraId="0000000C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I. Kế hoạch dạy học</w:t>
      </w:r>
    </w:p>
    <w:p w:rsidR="00000000" w:rsidDel="00000000" w:rsidP="00000000" w:rsidRDefault="00000000" w:rsidRPr="00000000" w14:paraId="0000000D">
      <w:pPr>
        <w:ind w:firstLine="56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Phân phối chương trình</w:t>
      </w:r>
    </w:p>
    <w:p w:rsidR="00000000" w:rsidDel="00000000" w:rsidP="00000000" w:rsidRDefault="00000000" w:rsidRPr="00000000" w14:paraId="0000000E">
      <w:pPr>
        <w:spacing w:after="0" w:before="0" w:line="288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MÔN TIN HỌC – </w:t>
      </w:r>
      <w:r w:rsidDel="00000000" w:rsidR="00000000" w:rsidRPr="00000000">
        <w:rPr>
          <w:b w:val="1"/>
          <w:color w:val="000000"/>
          <w:rtl w:val="0"/>
        </w:rPr>
        <w:t xml:space="preserve">LỚP 10_ICT-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88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</w:t>
        <w:tab/>
        <w:t xml:space="preserve">1.1 Tổng quan về số tiết/tuần</w:t>
      </w:r>
    </w:p>
    <w:tbl>
      <w:tblPr>
        <w:tblStyle w:val="Table2"/>
        <w:tblW w:w="713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15"/>
        <w:gridCol w:w="5019"/>
        <w:tblGridChange w:id="0">
          <w:tblGrid>
            <w:gridCol w:w="2115"/>
            <w:gridCol w:w="5019"/>
          </w:tblGrid>
        </w:tblGridChange>
      </w:tblGrid>
      <w:tr>
        <w:trPr>
          <w:cantSplit w:val="0"/>
          <w:trHeight w:val="4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Cả năm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before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 tuần x 2 tiết/tuần = 70 tiết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Học kỳ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 tuần x 2 tiết/tuần = 36 tiết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Học kỳ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before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 tuần x 2 tiết/tuần = 34 tiết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</w:t>
      </w:r>
    </w:p>
    <w:p w:rsidR="00000000" w:rsidDel="00000000" w:rsidP="00000000" w:rsidRDefault="00000000" w:rsidRPr="00000000" w14:paraId="00000017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1.2. Mô tả sơ lược</w:t>
      </w:r>
    </w:p>
    <w:tbl>
      <w:tblPr>
        <w:tblStyle w:val="Table3"/>
        <w:tblW w:w="7355.000000000001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16"/>
        <w:gridCol w:w="1413"/>
        <w:gridCol w:w="2126"/>
        <w:tblGridChange w:id="0">
          <w:tblGrid>
            <w:gridCol w:w="3816"/>
            <w:gridCol w:w="1413"/>
            <w:gridCol w:w="2126"/>
          </w:tblGrid>
        </w:tblGridChange>
      </w:tblGrid>
      <w:tr>
        <w:trPr>
          <w:cantSplit w:val="0"/>
          <w:trHeight w:val="4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before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Hình thức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Số tiết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before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Thời gian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Lý thuyết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 tiết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Thực hành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 tiết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Ôn tập kiểm tra giữa kỳ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tiết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Tuần 9, 26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giữa kỳ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tiết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Tuần 9, 26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Ôn tập kiểm tra cuối kỳ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tiết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Tuần 18, 35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cuối kỳ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tiết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Tuần 18, 35</w:t>
            </w:r>
          </w:p>
        </w:tc>
      </w:tr>
    </w:tbl>
    <w:p w:rsidR="00000000" w:rsidDel="00000000" w:rsidP="00000000" w:rsidRDefault="00000000" w:rsidRPr="00000000" w14:paraId="0000002D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1.3. Mô tả đánh giá (Theo quy định công văn ban hành)</w:t>
      </w:r>
    </w:p>
    <w:p w:rsidR="00000000" w:rsidDel="00000000" w:rsidP="00000000" w:rsidRDefault="00000000" w:rsidRPr="00000000" w14:paraId="0000002F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48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1"/>
        <w:gridCol w:w="5565"/>
        <w:gridCol w:w="1842"/>
        <w:tblGridChange w:id="0">
          <w:tblGrid>
            <w:gridCol w:w="2941"/>
            <w:gridCol w:w="5565"/>
            <w:gridCol w:w="1842"/>
          </w:tblGrid>
        </w:tblGridChange>
      </w:tblGrid>
      <w:tr>
        <w:trPr>
          <w:cantSplit w:val="0"/>
          <w:trHeight w:val="423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Hình thức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Gợi ý hình thức đánh giá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Số cột điểm (5 cột)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thường xuyên (KTTX)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Miệng hoặc sản phẩm hoạt động thực hành đơn giản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01</w:t>
            </w:r>
          </w:p>
        </w:tc>
      </w:tr>
      <w:tr>
        <w:trPr>
          <w:cantSplit w:val="0"/>
          <w:trHeight w:val="6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Sản phẩm hoạt động thực hành hoàn chỉnh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02</w:t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giữa kỳ I, II (KTGK)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giữa Kỳ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01</w:t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cuối kỳ I,II (KTCK)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cuối kỳ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01</w:t>
            </w:r>
          </w:p>
        </w:tc>
      </w:tr>
    </w:tbl>
    <w:p w:rsidR="00000000" w:rsidDel="00000000" w:rsidP="00000000" w:rsidRDefault="00000000" w:rsidRPr="00000000" w14:paraId="0000003F">
      <w:pPr>
        <w:spacing w:after="0" w:before="0" w:lineRule="auto"/>
        <w:ind w:firstLine="72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1.4.Khung chương trình theo chủ đề/bài học</w:t>
      </w:r>
    </w:p>
    <w:tbl>
      <w:tblPr>
        <w:tblStyle w:val="Table5"/>
        <w:tblW w:w="10773.0" w:type="dxa"/>
        <w:jc w:val="left"/>
        <w:tblInd w:w="-115.0" w:type="dxa"/>
        <w:tblLayout w:type="fixed"/>
        <w:tblLook w:val="0400"/>
      </w:tblPr>
      <w:tblGrid>
        <w:gridCol w:w="818"/>
        <w:gridCol w:w="3404"/>
        <w:gridCol w:w="1131"/>
        <w:gridCol w:w="1704"/>
        <w:gridCol w:w="1984"/>
        <w:gridCol w:w="1732"/>
        <w:tblGridChange w:id="0">
          <w:tblGrid>
            <w:gridCol w:w="818"/>
            <w:gridCol w:w="3404"/>
            <w:gridCol w:w="1131"/>
            <w:gridCol w:w="1704"/>
            <w:gridCol w:w="1984"/>
            <w:gridCol w:w="1732"/>
          </w:tblGrid>
        </w:tblGridChange>
      </w:tblGrid>
      <w:tr>
        <w:trPr>
          <w:cantSplit w:val="0"/>
          <w:trHeight w:val="3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40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Tên bài học/Chủ đề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Tiết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Thời điểm</w:t>
            </w:r>
          </w:p>
          <w:p w:rsidR="00000000" w:rsidDel="00000000" w:rsidP="00000000" w:rsidRDefault="00000000" w:rsidRPr="00000000" w14:paraId="00000044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(Tuần)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Thiết bị dạy học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Địa điểm dạy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 1. MÁY TÍNH VÀ XÃ HỘI TRI THỨC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1. Thông tin và xử lí thông tin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2. Vai trò của thiết bị thông minh và tin học đối với xã hội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7. Thực hành sử dụng thiết bị số thông dụng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 2. MẠNG MÁY TÍNH VÀ INTERNET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spacing w:after="0" w:before="0" w:lineRule="auto"/>
              <w:rPr>
                <w:b w:val="1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8. Mạng máy tính trong cuộc sống hiện đại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9. An toàn trên không gian mạng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9,10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10. Thực hành khai thác tài nguyên trên Internet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11,12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before="0" w:lineRule="auto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spacing w:after="0" w:before="0" w:lineRule="auto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 3.  ĐẠO ĐỨC, PHÁP LUẬT </w:t>
            </w:r>
          </w:p>
          <w:p w:rsidR="00000000" w:rsidDel="00000000" w:rsidP="00000000" w:rsidRDefault="00000000" w:rsidRPr="00000000" w14:paraId="00000079">
            <w:pPr>
              <w:spacing w:after="0" w:before="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VÀ VĂN HOÁ TRONG MÔI TRƯỜNG SỐ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11. Ứng xử trên môi trường số. Nghĩa vụ tôn trọng bản quyền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13,14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ÔN TẬP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GIỮA HỌC KỲ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 4. ỨNG DỤNG TIN HỌC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12. Phần mềm thiết kế đồ họa (ICT)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17,18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13. Bổ sung 1các đối tượng đồ họa (ICT)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19,20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14. Làm việc với đối tượng đường và văn bản (ICT)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21,22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Rule="auto"/>
              <w:ind w:right="51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15. Hoàn thiện hình ảnh đồ họa (ICT)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before="0" w:lineRule="auto"/>
              <w:ind w:right="44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23,24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before="0" w:lineRule="auto"/>
              <w:ind w:right="44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before="0" w:lineRule="auto"/>
              <w:ind w:right="44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before="0" w:lineRule="auto"/>
              <w:ind w:right="44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 5. GIẢI QUYẾT VẤN ĐỀ </w:t>
            </w:r>
          </w:p>
          <w:p w:rsidR="00000000" w:rsidDel="00000000" w:rsidP="00000000" w:rsidRDefault="00000000" w:rsidRPr="00000000" w14:paraId="000000B0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VỚI SỰ TRỢ GIÚP CỦA MÁY TÍNH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16. Ngôn ngữ lập trình bậc cao và Python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25,26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17. Biến và lệnh gán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27,38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18. Các lệnh vào ra đơn giản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29,30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19. Câu lệnh rẽ nhánh if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31, 32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20. Câu lệnh lặp For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33,34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ÔN TẬP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CUỐI HỌC KỲ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21. Câu lệnh lặp While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37,38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22. Kiểu dữ liệu danh sách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39,40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23. Một số lệnh làm việc với dữ liệu danh sách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41,42,43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21,22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24. Xâu kí tự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44,45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22,23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25. Một số lệnh làm việc với xâu kí tự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46,47,48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23,24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26. Hàm trong Python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49,50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ÔN TẬP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GIỮA HỌC KỲ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27. Tham số của hàm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53,54,55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27,28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spacing w:after="0" w:before="0" w:lineRule="auto"/>
              <w:rPr>
                <w:b w:val="1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28. Phạm vi của biến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56,57,58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28,29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29. Nhận biết lỗi chương trình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59,60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30. Kiểm thử và gỡ lỗi chương trình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61,62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31. Thực hành viết chương trình đơn giản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63,64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thực hành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32. Ôn tập lập trình Python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65,66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thực hành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0" w:before="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spacing w:after="0" w:before="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 6. HƯỚNG NGHIỆP VỚI TIN HỌC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33. Nghề thiết kế đồ họa máy tính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0"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spacing w:after="0" w:before="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Bài 34. Nghề phát triển phần mềm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after="0" w:before="0" w:lineRule="auto"/>
              <w:ind w:left="132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spacing w:after="0" w:before="0" w:lineRule="auto"/>
              <w:ind w:left="132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after="0" w:before="0" w:lineRule="auto"/>
              <w:ind w:left="132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spacing w:after="0" w:before="0" w:lineRule="auto"/>
              <w:ind w:left="132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ÔN TẬP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spacing w:after="0" w:before="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after="0" w:before="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Laptop, TV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spacing w:after="0" w:before="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4C">
            <w:pPr>
              <w:spacing w:after="0" w:before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KIỂM TRA CUỐI HỌC KỲ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spacing w:after="0" w:before="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spacing w:after="0" w:before="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spacing w:after="0" w:before="0" w:lineRule="auto"/>
              <w:jc w:val="center"/>
              <w:rPr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before="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Phòng học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before="0" w:lineRule="auto"/>
        <w:ind w:firstLine="567"/>
        <w:jc w:val="both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after="0" w:before="0" w:lineRule="auto"/>
        <w:ind w:firstLine="567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2. Chuyên đề lựa chọn </w:t>
      </w:r>
    </w:p>
    <w:tbl>
      <w:tblPr>
        <w:tblStyle w:val="Table6"/>
        <w:tblW w:w="1063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8"/>
        <w:gridCol w:w="3403"/>
        <w:gridCol w:w="1417"/>
        <w:gridCol w:w="1418"/>
        <w:gridCol w:w="1417"/>
        <w:gridCol w:w="2268"/>
        <w:tblGridChange w:id="0">
          <w:tblGrid>
            <w:gridCol w:w="708"/>
            <w:gridCol w:w="3403"/>
            <w:gridCol w:w="1417"/>
            <w:gridCol w:w="1418"/>
            <w:gridCol w:w="1417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STT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4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Chủ đề</w:t>
            </w:r>
          </w:p>
          <w:p w:rsidR="00000000" w:rsidDel="00000000" w:rsidP="00000000" w:rsidRDefault="00000000" w:rsidRPr="00000000" w14:paraId="00000155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Số tiết</w:t>
            </w:r>
          </w:p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Thời điểm</w:t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Thiết bị dạy học</w:t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after="0" w:before="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Địa điểm dạy học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B">
            <w:pPr>
              <w:spacing w:after="0" w:before="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spacing w:after="0" w:before="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spacing w:after="0" w:before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after="0" w:before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after="0" w:before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after="0" w:before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spacing w:after="0" w:before="0" w:lineRule="auto"/>
        <w:ind w:firstLine="567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162">
      <w:pPr>
        <w:spacing w:after="40" w:before="40" w:lineRule="auto"/>
        <w:ind w:left="567" w:firstLine="0"/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II. Nhiệm vụ khác (nếu có): </w:t>
      </w:r>
      <w:r w:rsidDel="00000000" w:rsidR="00000000" w:rsidRPr="00000000">
        <w:rPr>
          <w:i w:val="1"/>
          <w:rtl w:val="0"/>
        </w:rPr>
        <w:t xml:space="preserve">(Bồi dưỡng học sinh giỏi; Tổ chức hoạt động giáo dục...)</w:t>
      </w:r>
    </w:p>
    <w:tbl>
      <w:tblPr>
        <w:tblStyle w:val="Table7"/>
        <w:tblW w:w="11153.0" w:type="dxa"/>
        <w:jc w:val="left"/>
        <w:tblInd w:w="459.00000000000006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52"/>
        <w:gridCol w:w="2126"/>
        <w:gridCol w:w="5375"/>
        <w:tblGridChange w:id="0">
          <w:tblGrid>
            <w:gridCol w:w="3652"/>
            <w:gridCol w:w="2126"/>
            <w:gridCol w:w="5375"/>
          </w:tblGrid>
        </w:tblGridChange>
      </w:tblGrid>
      <w:tr>
        <w:trPr>
          <w:cantSplit w:val="0"/>
          <w:trHeight w:val="1679" w:hRule="atLeast"/>
          <w:tblHeader w:val="0"/>
        </w:trPr>
        <w:tc>
          <w:tcPr/>
          <w:p w:rsidR="00000000" w:rsidDel="00000000" w:rsidP="00000000" w:rsidRDefault="00000000" w:rsidRPr="00000000" w14:paraId="00000163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TỔ PHÓ</w:t>
            </w:r>
          </w:p>
          <w:p w:rsidR="00000000" w:rsidDel="00000000" w:rsidP="00000000" w:rsidRDefault="00000000" w:rsidRPr="00000000" w14:paraId="00000164">
            <w:pPr>
              <w:spacing w:after="0" w:before="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spacing w:after="0" w:before="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spacing w:after="0" w:before="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Ngô Văn Khoa</w:t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after="0" w:before="0" w:lineRule="auto"/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Điện Bàn, ngày 19 tháng 9   năm2022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GIÁO VIÊN</w:t>
            </w:r>
          </w:p>
          <w:p w:rsidR="00000000" w:rsidDel="00000000" w:rsidP="00000000" w:rsidRDefault="00000000" w:rsidRPr="00000000" w14:paraId="0000016A">
            <w:pPr>
              <w:spacing w:after="0" w:before="0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spacing w:after="0" w:before="0" w:lineRule="auto"/>
              <w:jc w:val="center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Văn Nguyễn Hoàng Oanh</w:t>
            </w:r>
          </w:p>
        </w:tc>
      </w:tr>
    </w:tbl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568" w:top="709" w:left="426" w:right="333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5" w:before="0" w:line="259" w:lineRule="auto"/>
      <w:ind w:left="634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181717"/>
      <w:sz w:val="25"/>
      <w:szCs w:val="25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D1DF3"/>
    <w:pPr>
      <w:spacing w:after="120" w:before="120"/>
    </w:pPr>
    <w:rPr>
      <w:rFonts w:ascii="Times New Roman" w:cs="Times New Roman" w:eastAsia="Calibri" w:hAnsi="Times New Roman"/>
      <w:color w:val="000000"/>
      <w:sz w:val="28"/>
      <w:szCs w:val="18"/>
      <w:lang w:val="en-US"/>
    </w:rPr>
  </w:style>
  <w:style w:type="paragraph" w:styleId="Heading3">
    <w:name w:val="heading 3"/>
    <w:next w:val="Normal"/>
    <w:link w:val="Heading3Char"/>
    <w:uiPriority w:val="9"/>
    <w:unhideWhenUsed w:val="1"/>
    <w:qFormat w:val="1"/>
    <w:rsid w:val="0028581B"/>
    <w:pPr>
      <w:keepNext w:val="1"/>
      <w:keepLines w:val="1"/>
      <w:spacing w:after="45" w:line="259" w:lineRule="auto"/>
      <w:ind w:left="634" w:hanging="10"/>
      <w:outlineLvl w:val="2"/>
    </w:pPr>
    <w:rPr>
      <w:rFonts w:ascii="Calibri" w:cs="Calibri" w:eastAsia="Calibri" w:hAnsi="Calibri"/>
      <w:b w:val="1"/>
      <w:color w:val="181717"/>
      <w:sz w:val="25"/>
      <w:szCs w:val="22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D1DF3"/>
    <w:rPr>
      <w:rFonts w:ascii="Times New Roman" w:cs="Times New Roman" w:hAnsi="Times New Roman"/>
      <w:color w:val="000000"/>
      <w:sz w:val="28"/>
      <w:szCs w:val="18"/>
      <w:lang w:val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3B08A3"/>
    <w:pPr>
      <w:ind w:left="720"/>
      <w:contextualSpacing w:val="1"/>
    </w:pPr>
  </w:style>
  <w:style w:type="character" w:styleId="Heading3Char" w:customStyle="1">
    <w:name w:val="Heading 3 Char"/>
    <w:basedOn w:val="DefaultParagraphFont"/>
    <w:link w:val="Heading3"/>
    <w:uiPriority w:val="9"/>
    <w:rsid w:val="0028581B"/>
    <w:rPr>
      <w:rFonts w:ascii="Calibri" w:cs="Calibri" w:eastAsia="Calibri" w:hAnsi="Calibri"/>
      <w:b w:val="1"/>
      <w:color w:val="181717"/>
      <w:sz w:val="25"/>
      <w:szCs w:val="22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  <w:color w:val="000000"/>
      <w:sz w:val="28"/>
      <w:szCs w:val="28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  <w:color w:val="000000"/>
      <w:sz w:val="28"/>
      <w:szCs w:val="28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  <w:color w:val="000000"/>
      <w:sz w:val="28"/>
      <w:szCs w:val="28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  <w:color w:val="000000"/>
      <w:sz w:val="28"/>
      <w:szCs w:val="28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  <w:color w:val="000000"/>
      <w:sz w:val="28"/>
      <w:szCs w:val="28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Wj80/Oukoq8WlyBR/sWUc+sesg==">AMUW2mUrTEfkPJznWxyiqep7ufVT+WUIvOYzWeJwMmo0HZ2kmE38G+XqJuNIZZyB2iHlIf6eAeOFpopnqYQrHEwRkBjRz9rmWys2/GwSc6h5lzZcYYZVXgm/AdGTenND/7e6I0f9nNo9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2022-09-19T08:08:00Z</dcterms:created>
  <dc:creator>Microsoft Office User</dc:creator>
</cp:coreProperties>
</file>